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31" w:rsidRDefault="00432655">
      <w:pPr>
        <w:rPr>
          <w:rFonts w:ascii="Arial" w:hAnsi="Arial" w:cs="Arial"/>
          <w:b/>
          <w:sz w:val="28"/>
          <w:szCs w:val="28"/>
          <w:lang w:val="it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it-CH"/>
        </w:rPr>
        <w:t>Nota esplicativa alla versione di Omnia del 1° aprile 2020</w:t>
      </w:r>
    </w:p>
    <w:p w:rsidR="00863431" w:rsidRDefault="00863431">
      <w:pPr>
        <w:rPr>
          <w:rFonts w:ascii="Arial" w:hAnsi="Arial" w:cs="Arial"/>
          <w:b/>
          <w:sz w:val="28"/>
          <w:szCs w:val="28"/>
          <w:lang w:val="it-CH"/>
        </w:rPr>
      </w:pPr>
    </w:p>
    <w:p w:rsidR="00863431" w:rsidRDefault="00432655">
      <w:pPr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Dopo l’aggiornamento di Omnia nell’estate del 2014, alcuni strumenti di riferimento sono stati modificati a più riprese, in particolare le Spiegazioni di voto del Consiglio federale e la Guida alla redazione dei messaggi del Consiglio federale. Le novità s</w:t>
      </w:r>
      <w:r>
        <w:rPr>
          <w:rFonts w:ascii="Arial" w:hAnsi="Arial" w:cs="Arial"/>
          <w:sz w:val="24"/>
          <w:szCs w:val="24"/>
          <w:lang w:val="it-CH"/>
        </w:rPr>
        <w:t xml:space="preserve">ono ora state integrate nella presente versione di Omnia. Per le Spiegazioni si propone il nuovo modello completo, mentre per la Guida sono stati adeguati i titoli dei capitoli dei messaggi. </w:t>
      </w:r>
    </w:p>
    <w:p w:rsidR="00863431" w:rsidRDefault="00432655">
      <w:pPr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Sono inoltre stati inseriti due nuovi modelli di decreti federal</w:t>
      </w:r>
      <w:r>
        <w:rPr>
          <w:rFonts w:ascii="Arial" w:hAnsi="Arial" w:cs="Arial"/>
          <w:sz w:val="24"/>
          <w:szCs w:val="24"/>
          <w:lang w:val="it-CH"/>
        </w:rPr>
        <w:t xml:space="preserve">i di finanziamento (uno per i crediti e uno per i limiti di spesa). </w:t>
      </w:r>
    </w:p>
    <w:p w:rsidR="00863431" w:rsidRDefault="00432655">
      <w:pPr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Infine è stata aggiunta una nota standardizzata volta a prevenire un conflitto di norme per i casi in cui un’iniziativa popolare concerne un’unità di partizione della Costituzione federal</w:t>
      </w:r>
      <w:r>
        <w:rPr>
          <w:rFonts w:ascii="Arial" w:hAnsi="Arial" w:cs="Arial"/>
          <w:sz w:val="24"/>
          <w:szCs w:val="24"/>
          <w:lang w:val="it-CH"/>
        </w:rPr>
        <w:t>e già oggetto di un’altra modifica in corso (ad es. un’altra iniziativa popolare).</w:t>
      </w:r>
    </w:p>
    <w:sectPr w:rsidR="008634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1"/>
    <w:rsid w:val="00432655"/>
    <w:rsid w:val="008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3234D6-D894-4956-99EA-ECB8983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Titolo9">
    <w:name w:val="heading 9"/>
    <w:link w:val="Titolo9Carattere"/>
    <w:qFormat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before="280" w:line="200" w:lineRule="exact"/>
      <w:ind w:left="1134" w:hanging="1134"/>
      <w:textAlignment w:val="baseline"/>
      <w:outlineLvl w:val="8"/>
    </w:pPr>
    <w:rPr>
      <w:rFonts w:ascii="Times New Roman" w:eastAsia="Times New Roman" w:hAnsi="Times New Roman"/>
      <w:b/>
      <w:noProof/>
      <w:sz w:val="18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Pr>
      <w:rFonts w:ascii="Times New Roman" w:eastAsia="Times New Roman" w:hAnsi="Times New Roman"/>
      <w:b/>
      <w:noProof/>
      <w:sz w:val="18"/>
      <w:lang w:val="de-DE" w:eastAsia="en-US"/>
    </w:rPr>
  </w:style>
  <w:style w:type="paragraph" w:customStyle="1" w:styleId="Absatz">
    <w:name w:val="Absatz"/>
    <w:link w:val="AbsatzCarattere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/>
      <w:noProof/>
      <w:sz w:val="18"/>
      <w:lang w:val="en-GB" w:eastAsia="en-US"/>
    </w:rPr>
  </w:style>
  <w:style w:type="character" w:customStyle="1" w:styleId="AbsatzCarattere">
    <w:name w:val="Absatz Carattere"/>
    <w:basedOn w:val="Carpredefinitoparagrafo"/>
    <w:link w:val="Absatz"/>
    <w:rPr>
      <w:rFonts w:ascii="Times New Roman" w:eastAsia="Times New Roman" w:hAnsi="Times New Roman"/>
      <w:noProof/>
      <w:sz w:val="18"/>
      <w:lang w:val="en-GB" w:eastAsia="en-US"/>
    </w:rPr>
  </w:style>
  <w:style w:type="paragraph" w:customStyle="1" w:styleId="12nnnnnnnnn">
    <w:name w:val="12nnnnnnnnn"/>
    <w:basedOn w:val="Normale"/>
    <w:pPr>
      <w:spacing w:before="200" w:after="0" w:line="260" w:lineRule="atLeast"/>
    </w:pPr>
    <w:rPr>
      <w:rFonts w:ascii="Helvetica" w:eastAsia="Arial Unicode MS" w:hAnsi="Helvetica" w:cs="Arial Unicode MS"/>
      <w:spacing w:val="5"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doc_FSCFOLIO_1_1001_FieldDocumentNumber" par="" text=""/>
    <f:field ref="doc_FSCFOLIO_1_1001_FieldSubject" par="" edit="true" text=""/>
    <f:field ref="FSCFOLIO_1_1001_FieldCurrentUser" par="" text="Dominik Vieghofer"/>
  </f:record>
  <f:display par="" text="...">
    <f:field ref="FSCFOLIO_1_1001_FieldCurrentUser" text="Aktueller Benutz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Fabasoft R&amp;D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Sabine BK</dc:creator>
  <cp:lastModifiedBy>Mjbk</cp:lastModifiedBy>
  <cp:revision>2</cp:revision>
  <dcterms:created xsi:type="dcterms:W3CDTF">2020-04-01T15:24:00Z</dcterms:created>
  <dcterms:modified xsi:type="dcterms:W3CDTF">2020-04-01T15:24:00Z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>Zentrale Sprachdienste Abteilung Italienisch</vt:lpwstr>
  </property>
  <property fmtid="{D5CDD505-2E9C-101B-9397-08002B2CF9AE}" pid="12" name="FSC#BKCFG@15.1700:FileRespOrg_FR">
    <vt:lpwstr>Services linguistiques centraux Division italienne</vt:lpwstr>
  </property>
  <property fmtid="{D5CDD505-2E9C-101B-9397-08002B2CF9AE}" pid="13" name="FSC#BKCFG@15.1700:FileRespOrg_IT">
    <vt:lpwstr>Servizi linguistici centrali Divisione italiana</vt:lpwstr>
  </property>
  <property fmtid="{D5CDD505-2E9C-101B-9397-08002B2CF9AE}" pid="14" name="FSC#BKCFG@15.1700:FileRespOrg_EN">
    <vt:lpwstr>Central Language Services Italian Division</vt:lpwstr>
  </property>
  <property fmtid="{D5CDD505-2E9C-101B-9397-08002B2CF9AE}" pid="15" name="FSC#BKCFG@15.1700:FileRespOrgHome">
    <vt:lpwstr>Gurtengasse 4, 3003 Bern</vt:lpwstr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bv</vt:lpwstr>
  </property>
  <property fmtid="{D5CDD505-2E9C-101B-9397-08002B2CF9AE}" pid="21" name="FSC#BKCFG@15.1700:CategoryReference">
    <vt:lpwstr>033.162</vt:lpwstr>
  </property>
  <property fmtid="{D5CDD505-2E9C-101B-9397-08002B2CF9AE}" pid="22" name="FSC#BKCFG@15.1700:AssignedClassification_DE">
    <vt:lpwstr>Intern</vt:lpwstr>
  </property>
  <property fmtid="{D5CDD505-2E9C-101B-9397-08002B2CF9AE}" pid="23" name="FSC#BKCFG@15.1700:AssignedClassification_FR">
    <vt:lpwstr>Interne</vt:lpwstr>
  </property>
  <property fmtid="{D5CDD505-2E9C-101B-9397-08002B2CF9AE}" pid="24" name="FSC#BKCFG@15.1700:AssignedClassification_IT">
    <vt:lpwstr>Interno</vt:lpwstr>
  </property>
  <property fmtid="{D5CDD505-2E9C-101B-9397-08002B2CF9AE}" pid="25" name="FSC#BKCFG@15.1700:AssignedClassification_EN">
    <vt:lpwstr>Internal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COO.2094.301.6.2137405</vt:lpwstr>
  </property>
  <property fmtid="{D5CDD505-2E9C-101B-9397-08002B2CF9AE}" pid="28" name="FSC#BKCFG@15.1700:sleeveFileReference">
    <vt:lpwstr>033.162/2010/00958</vt:lpwstr>
  </property>
  <property fmtid="{D5CDD505-2E9C-101B-9397-08002B2CF9AE}" pid="29" name="FSC#COOSYSTEM@1.1:Container">
    <vt:lpwstr>COO.2094.301.6.2137405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0958e-2010</vt:lpwstr>
  </property>
  <property fmtid="{D5CDD505-2E9C-101B-9397-08002B2CF9AE}" pid="32" name="FSC#COOELAK@1.1001:FileRefYear">
    <vt:lpwstr>2010</vt:lpwstr>
  </property>
  <property fmtid="{D5CDD505-2E9C-101B-9397-08002B2CF9AE}" pid="33" name="FSC#COOELAK@1.1001:FileRefOrdinal">
    <vt:lpwstr>958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Herr Bruno</vt:lpwstr>
  </property>
  <property fmtid="{D5CDD505-2E9C-101B-9397-08002B2CF9AE}" pid="37" name="FSC#COOELAK@1.1001:OwnerExtension">
    <vt:lpwstr>+41 91 820 64 95</vt:lpwstr>
  </property>
  <property fmtid="{D5CDD505-2E9C-101B-9397-08002B2CF9AE}" pid="38" name="FSC#COOELAK@1.1001:OwnerFaxExtension">
    <vt:lpwstr>+41 91 826 49 28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Divisione italiana Sezione Traduzione e redazione</vt:lpwstr>
  </property>
  <property fmtid="{D5CDD505-2E9C-101B-9397-08002B2CF9AE}" pid="44" name="FSC#COOELAK@1.1001:CreatedAt">
    <vt:lpwstr>14.07.2014</vt:lpwstr>
  </property>
  <property fmtid="{D5CDD505-2E9C-101B-9397-08002B2CF9AE}" pid="45" name="FSC#COOELAK@1.1001:OU">
    <vt:lpwstr>Servizi linguistici centrali Divisione italiana</vt:lpwstr>
  </property>
  <property fmtid="{D5CDD505-2E9C-101B-9397-08002B2CF9AE}" pid="46" name="FSC#COOELAK@1.1001:Priority">
    <vt:lpwstr/>
  </property>
  <property fmtid="{D5CDD505-2E9C-101B-9397-08002B2CF9AE}" pid="47" name="FSC#COOELAK@1.1001:ObjBarCode">
    <vt:lpwstr>*COO.2094.301.6.2137405*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>*0958e-2010*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Collaboratore responsabile</vt:lpwstr>
  </property>
  <property fmtid="{D5CDD505-2E9C-101B-9397-08002B2CF9AE}" pid="64" name="FSC#COOELAK@1.1001:CurrentUserEmail">
    <vt:lpwstr>Giovanni.Bruno@bk.admin.ch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</Properties>
</file>