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r>
        <w:rPr>
          <w:lang w:val="fr-CH"/>
        </w:rPr>
        <w:t>Nicht löschen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r>
        <w:rPr>
          <w:lang w:val="fr-CH"/>
        </w:rPr>
        <w:t>Schweizerische Bundeskanzlei / Kompetenzzentrum Amtliche Veröffentlichungen (KAV)</w:t>
      </w:r>
    </w:p>
    <w:p>
      <w:pPr>
        <w:pStyle w:val="ErlassTitel"/>
        <w:tabs>
          <w:tab w:val="left" w:pos="5670"/>
          <w:tab w:val="left" w:pos="6124"/>
        </w:tabs>
        <w:rPr>
          <w:lang w:val="fr-CH"/>
        </w:rPr>
      </w:pPr>
      <w:r>
        <w:rPr>
          <w:lang w:val="fr-CH"/>
        </w:rPr>
        <w:t xml:space="preserve">Loi fédérale </w:t>
      </w:r>
      <w:r>
        <w:rPr>
          <w:lang w:val="fr-CH"/>
        </w:rP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rPr>
          <w:lang w:val="fr-CH"/>
        </w:rPr>
        <w:br/>
        <w:t>sur ...</w:t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Aend"/>
        <w:rPr>
          <w:lang w:val="fr-CH"/>
        </w:rPr>
      </w:pPr>
      <w:r>
        <w:rPr>
          <w:lang w:val="fr-CH"/>
        </w:rPr>
        <w:t xml:space="preserve">Modification du </w:t>
      </w:r>
      <w:r>
        <w:rPr>
          <w:highlight w:val="lightGray"/>
          <w:lang w:val="fr-CH"/>
        </w:rPr>
        <w:t>[date]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>,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Ingress"/>
        <w:rPr>
          <w:lang w:val="fr-CH"/>
        </w:rPr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États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  <w:r>
        <w:rPr>
          <w:lang w:val="fr-CH"/>
        </w:rPr>
        <w:br/>
        <w:t xml:space="preserve">vu l’avis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4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loi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lang w:val="fr-CH"/>
        </w:rPr>
        <w:footnoteReference w:id="5"/>
      </w:r>
      <w:r>
        <w:rPr>
          <w:lang w:val="fr-CH"/>
        </w:rPr>
        <w:t xml:space="preserve"> est modifiée comme suit: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[Texte]</w:t>
      </w:r>
    </w:p>
    <w:p>
      <w:pPr>
        <w:pStyle w:val="Struktur1"/>
        <w:rPr>
          <w:highlight w:val="lightGray"/>
          <w:lang w:val="fr-CH"/>
        </w:rPr>
      </w:pPr>
      <w:r>
        <w:rPr>
          <w:highlight w:val="lightGray"/>
          <w:lang w:val="fr-CH"/>
        </w:rPr>
        <w:t>a.</w:t>
      </w:r>
      <w:r>
        <w:rPr>
          <w:highlight w:val="lightGray"/>
          <w:lang w:val="fr-CH"/>
        </w:rPr>
        <w:tab/>
        <w:t>[Texte]</w:t>
      </w:r>
    </w:p>
    <w:p>
      <w:pPr>
        <w:pStyle w:val="Struktur1"/>
        <w:rPr>
          <w:highlight w:val="lightGray"/>
          <w:lang w:val="fr-CH"/>
        </w:rPr>
      </w:pPr>
      <w:r>
        <w:rPr>
          <w:highlight w:val="lightGray"/>
          <w:lang w:val="fr-CH"/>
        </w:rPr>
        <w:t>b.</w:t>
      </w:r>
      <w:r>
        <w:rPr>
          <w:highlight w:val="lightGray"/>
          <w:lang w:val="fr-CH"/>
        </w:rPr>
        <w:tab/>
        <w:t>[Texte]</w:t>
      </w:r>
    </w:p>
    <w:p>
      <w:pPr>
        <w:pStyle w:val="ZifferrmII"/>
        <w:rPr>
          <w:lang w:val="fr-CH" w:eastAsia="de-CH"/>
        </w:rPr>
      </w:pPr>
      <w:r>
        <w:rPr>
          <w:lang w:val="fr-CH" w:eastAsia="de-CH"/>
        </w:rPr>
        <w:t>II</w:t>
      </w:r>
    </w:p>
    <w:p>
      <w:pPr>
        <w:pStyle w:val="Absatz"/>
        <w:rPr>
          <w:szCs w:val="18"/>
          <w:lang w:val="fr-CH"/>
        </w:rPr>
      </w:pPr>
      <w:r>
        <w:rPr>
          <w:lang w:val="fr-CH"/>
        </w:rPr>
        <w:t xml:space="preserve">La présente loi est complétée par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ci-jointe / par les annexes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et </w:t>
      </w:r>
      <w:r>
        <w:rPr>
          <w:highlight w:val="lightGray"/>
          <w:lang w:val="fr-CH"/>
        </w:rPr>
        <w:t>[Y]</w:t>
      </w:r>
      <w:r>
        <w:rPr>
          <w:lang w:val="fr-CH"/>
        </w:rPr>
        <w:t xml:space="preserve"> ci-</w:t>
      </w:r>
      <w:r>
        <w:rPr>
          <w:szCs w:val="18"/>
          <w:lang w:val="fr-CH"/>
        </w:rPr>
        <w:t>jointes.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est / Les annexes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et </w:t>
      </w:r>
      <w:r>
        <w:rPr>
          <w:highlight w:val="lightGray"/>
          <w:lang w:val="fr-CH"/>
        </w:rPr>
        <w:t>[Y]</w:t>
      </w:r>
      <w:r>
        <w:rPr>
          <w:lang w:val="fr-CH"/>
        </w:rPr>
        <w:t xml:space="preserve"> sont modifiées conformément aux textes ci-joints.</w:t>
      </w:r>
    </w:p>
    <w:p>
      <w:pPr>
        <w:pStyle w:val="Absatzkurs"/>
        <w:rPr>
          <w:lang w:val="fr-CH"/>
        </w:rPr>
      </w:pPr>
      <w:r>
        <w:rPr>
          <w:lang w:val="fr-CH"/>
        </w:rPr>
        <w:lastRenderedPageBreak/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est / Les annexes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et </w:t>
      </w:r>
      <w:r>
        <w:rPr>
          <w:highlight w:val="lightGray"/>
          <w:lang w:val="fr-CH"/>
        </w:rPr>
        <w:t>[Y]</w:t>
      </w:r>
      <w:r>
        <w:rPr>
          <w:lang w:val="fr-CH"/>
        </w:rPr>
        <w:t xml:space="preserve"> sont remplacées par les versions ci-jointes.</w:t>
      </w:r>
    </w:p>
    <w:p>
      <w:pPr>
        <w:pStyle w:val="ZifferrmII"/>
        <w:rPr>
          <w:lang w:val="fr-CH"/>
        </w:rPr>
      </w:pPr>
      <w:r>
        <w:rPr>
          <w:lang w:val="fr-CH"/>
        </w:rPr>
        <w:t>III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loi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6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[Texte]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 </w:t>
      </w:r>
    </w:p>
    <w:p>
      <w:pPr>
        <w:pStyle w:val="ZifferrmII"/>
        <w:rPr>
          <w:lang w:val="fr-CH"/>
        </w:rPr>
      </w:pPr>
      <w:r>
        <w:rPr>
          <w:lang w:val="fr-CH"/>
        </w:rPr>
        <w:t>IV</w:t>
      </w:r>
    </w:p>
    <w:p>
      <w:pPr>
        <w:pStyle w:val="Absatz"/>
        <w:rPr>
          <w:lang w:val="fr-CH"/>
        </w:rPr>
      </w:pPr>
      <w:r>
        <w:rPr>
          <w:position w:val="4"/>
          <w:sz w:val="13"/>
        </w:rPr>
        <w:t>1</w:t>
      </w:r>
      <w:r>
        <w:t> </w:t>
      </w:r>
      <w:r>
        <w:rPr>
          <w:lang w:val="fr-CH"/>
        </w:rPr>
        <w:t>La présente loi est sujette au référendum.</w:t>
      </w:r>
    </w:p>
    <w:p>
      <w:pPr>
        <w:pStyle w:val="Absatz"/>
        <w:rPr>
          <w:lang w:val="fr-CH"/>
        </w:rPr>
      </w:pPr>
      <w:r>
        <w:rPr>
          <w:position w:val="4"/>
          <w:sz w:val="13"/>
        </w:rPr>
        <w:t>2</w:t>
      </w:r>
      <w:r>
        <w:t> </w:t>
      </w:r>
      <w:r>
        <w:rPr>
          <w:lang w:val="fr-CH"/>
        </w:rPr>
        <w:t>Le Conseil fédéral fixe la date de l’entrée en vigueur.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>(ch. II)</w:t>
      </w:r>
    </w:p>
    <w:p>
      <w:pPr>
        <w:pStyle w:val="TitelAnhang"/>
        <w:rPr>
          <w:lang w:val="fr-CH"/>
        </w:rPr>
      </w:pPr>
      <w:r>
        <w:rPr>
          <w:lang w:val="fr-CH"/>
        </w:rPr>
        <w:t>[</w:t>
      </w:r>
      <w:r>
        <w:rPr>
          <w:highlight w:val="lightGray"/>
          <w:lang w:val="fr-CH"/>
        </w:rPr>
        <w:t>Titre</w:t>
      </w:r>
      <w:r>
        <w:rPr>
          <w:lang w:val="fr-CH"/>
        </w:rPr>
        <w:t>]</w:t>
      </w:r>
    </w:p>
    <w:p>
      <w:pPr>
        <w:pStyle w:val="TitelAnh1"/>
        <w:rPr>
          <w:lang w:val="fr-CH"/>
        </w:rPr>
      </w:pPr>
      <w:r>
        <w:rPr>
          <w:lang w:val="fr-CH"/>
        </w:rPr>
        <w:t>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3"/>
        <w:rPr>
          <w:lang w:val="fr-CH"/>
        </w:rPr>
      </w:pPr>
      <w:r>
        <w:rPr>
          <w:lang w:val="fr-CH"/>
        </w:rPr>
        <w:t>1.1.1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>(ch. III)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lois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TitelAnh1"/>
        <w:rPr>
          <w:lang w:val="fr-CH"/>
        </w:rPr>
      </w:pPr>
      <w:r>
        <w:rPr>
          <w:lang w:val="fr-CH"/>
        </w:rPr>
        <w:t xml:space="preserve">1. 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</w:rPr>
        <w:footnoteReference w:id="7"/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[Texte]</w:t>
      </w:r>
    </w:p>
    <w:p>
      <w:pPr>
        <w:pStyle w:val="Abstand18pt"/>
      </w:pPr>
    </w:p>
    <w:p>
      <w:pPr>
        <w:pStyle w:val="TitelAnh1"/>
        <w:rPr>
          <w:lang w:val="fr-CH"/>
        </w:rPr>
      </w:pPr>
      <w:r>
        <w:rPr>
          <w:lang w:val="fr-CH"/>
        </w:rPr>
        <w:t>2. Loi [fédérale] du [date] sur [titre de l’acte]</w:t>
      </w:r>
      <w:r>
        <w:rPr>
          <w:rStyle w:val="Funotenzeichen"/>
          <w:b w:val="0"/>
          <w:lang w:val="fr-CH"/>
        </w:rPr>
        <w:footnoteReference w:id="8"/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UnterschriftenFI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  <w:r>
        <w:t xml:space="preserve"> 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RS ...</w:t>
      </w:r>
    </w:p>
  </w:footnote>
  <w:footnote w:id="6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  <w:footnote w:id="7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  <w:footnote w:id="8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Loi </w:t>
    </w:r>
    <w:proofErr w:type="spellStart"/>
    <w:r>
      <w:t>fédérale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Loi </w:t>
    </w:r>
    <w:proofErr w:type="spellStart"/>
    <w:r>
      <w:t>fédérale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9" w:dllVersion="512" w:checkStyle="1"/>
  <w:proofState w:spelling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8EFDAEEC-4054-42AF-9C68-603EFC2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E888-F496-4A1B-86D8-CC7BBDC8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241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2024-04-23T16:11:00Z</dcterms:created>
  <dcterms:modified xsi:type="dcterms:W3CDTF">2024-04-23T16:11:00Z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45405</vt:i4>
  </property>
</Properties>
</file>